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C3" w:rsidRDefault="00561DC3" w:rsidP="00561DC3">
      <w:r>
        <w:rPr>
          <w:rFonts w:ascii="Tahoma" w:hAnsi="Tahoma" w:cs="Tahoma"/>
          <w:sz w:val="20"/>
          <w:szCs w:val="20"/>
        </w:rPr>
        <w:t xml:space="preserve">Bonjour Marcel, 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> 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>J’espère que vous et vos proches allez bien après cette période de confinement.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> 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 xml:space="preserve">Yassine, m’a demandé de prendre contact avec vous pour que nous finalisions ABZ. 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> 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 xml:space="preserve">Compte tenu des modifications depuis notre passage sur de nombreux cycles, vous est-il possible de nous transmettre les éléments suivants : 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 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297300 : justificatifs de l’augmentation de la dépréciation titres immobilisations 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401000 : BA et GLA fournisseur à jour 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408000 : Etat des FNP pour 23982€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 xml:space="preserve">- compte 411000 : BA et GLA client à jour et 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 xml:space="preserve">- compte 422110: justificatif </w:t>
      </w:r>
      <w:proofErr w:type="gramStart"/>
      <w:r>
        <w:rPr>
          <w:rFonts w:ascii="Tahoma" w:hAnsi="Tahoma" w:cs="Tahoma"/>
          <w:sz w:val="20"/>
          <w:szCs w:val="20"/>
        </w:rPr>
        <w:t>de la rémunérations</w:t>
      </w:r>
      <w:proofErr w:type="gramEnd"/>
      <w:r>
        <w:rPr>
          <w:rFonts w:ascii="Tahoma" w:hAnsi="Tahoma" w:cs="Tahoma"/>
          <w:sz w:val="20"/>
          <w:szCs w:val="20"/>
        </w:rPr>
        <w:t xml:space="preserve"> dus pour les permanents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 xml:space="preserve">- compte 625010 : détail des acomptes intérimaires </w:t>
      </w:r>
      <w:proofErr w:type="gramStart"/>
      <w:r>
        <w:rPr>
          <w:rFonts w:ascii="Tahoma" w:hAnsi="Tahoma" w:cs="Tahoma"/>
          <w:sz w:val="20"/>
          <w:szCs w:val="20"/>
        </w:rPr>
        <w:t>( a</w:t>
      </w:r>
      <w:proofErr w:type="gramEnd"/>
      <w:r>
        <w:rPr>
          <w:rFonts w:ascii="Tahoma" w:hAnsi="Tahoma" w:cs="Tahoma"/>
          <w:sz w:val="20"/>
          <w:szCs w:val="20"/>
        </w:rPr>
        <w:t xml:space="preserve"> été soldé, quid ?)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428200 : dettes provisions CP (état de la provision CP)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428600 : détail et justificatifs des autres charges à payer 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comptes 431100 et 431200: détail URSSAF permanent et intérimaire, état TRA si possible.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 xml:space="preserve">- comptes 43721 et 437220: justificatifs AG2R et </w:t>
      </w:r>
      <w:proofErr w:type="spellStart"/>
      <w:r>
        <w:rPr>
          <w:rFonts w:ascii="Tahoma" w:hAnsi="Tahoma" w:cs="Tahoma"/>
          <w:sz w:val="20"/>
          <w:szCs w:val="20"/>
        </w:rPr>
        <w:t>Réunica</w:t>
      </w:r>
      <w:proofErr w:type="spellEnd"/>
      <w:r>
        <w:rPr>
          <w:rFonts w:ascii="Tahoma" w:hAnsi="Tahoma" w:cs="Tahoma"/>
          <w:sz w:val="20"/>
          <w:szCs w:val="20"/>
        </w:rPr>
        <w:t xml:space="preserve"> pour les permanents et les intérimaires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444000 : impôts/IS: Détail du compte 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447CET: Détail du compte et calcul</w:t>
      </w:r>
      <w:r>
        <w:rPr>
          <w:rFonts w:ascii="Tahoma" w:hAnsi="Tahoma" w:cs="Tahoma"/>
          <w:color w:val="1F497D"/>
          <w:sz w:val="20"/>
          <w:szCs w:val="20"/>
        </w:rPr>
        <w:t xml:space="preserve">, 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467710 et 467720: réciprocités compte chez ABC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486000: Etat des CCA à jour.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tenu des variations le GL des comptes 60-61-62 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les Bordeaux pour 1% logements permanents et intérimaires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Apurement des dettes Sociales et les éventuels récapitulatifs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Tahoma" w:hAnsi="Tahoma" w:cs="Tahoma"/>
          <w:sz w:val="20"/>
          <w:szCs w:val="20"/>
        </w:rPr>
        <w:t xml:space="preserve">Extraits des comptes 671800 et 672000 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- compte 491000 : Détail de la provision pour dépréciation clients – détail des douteux.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 xml:space="preserve">- compte </w:t>
      </w:r>
      <w:proofErr w:type="gramStart"/>
      <w:r>
        <w:rPr>
          <w:rFonts w:ascii="Tahoma" w:hAnsi="Tahoma" w:cs="Tahoma"/>
          <w:sz w:val="20"/>
          <w:szCs w:val="20"/>
        </w:rPr>
        <w:t>496000  Quid</w:t>
      </w:r>
      <w:proofErr w:type="gramEnd"/>
      <w:r>
        <w:rPr>
          <w:rFonts w:ascii="Tahoma" w:hAnsi="Tahoma" w:cs="Tahoma"/>
          <w:sz w:val="20"/>
          <w:szCs w:val="20"/>
        </w:rPr>
        <w:t xml:space="preserve"> la provision pour dépréciation  comptes divers ? justificatifs de la reprise compte 787500 (Reprise de provisions pour risques et charges)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> 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>Je vous remercie par avance et reste joignable au 06 27 50 24 52,</w:t>
      </w:r>
    </w:p>
    <w:p w:rsidR="00561DC3" w:rsidRDefault="00561DC3" w:rsidP="00561DC3">
      <w:r>
        <w:t> </w:t>
      </w:r>
    </w:p>
    <w:p w:rsidR="00561DC3" w:rsidRDefault="00561DC3" w:rsidP="00561DC3">
      <w:r>
        <w:rPr>
          <w:rFonts w:ascii="Tahoma" w:hAnsi="Tahoma" w:cs="Tahoma"/>
          <w:sz w:val="20"/>
          <w:szCs w:val="20"/>
        </w:rPr>
        <w:t>Bien cordialement,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> </w:t>
      </w:r>
    </w:p>
    <w:p w:rsidR="00561DC3" w:rsidRDefault="00561DC3" w:rsidP="00561DC3">
      <w:r>
        <w:rPr>
          <w:rFonts w:ascii="Calibri" w:hAnsi="Calibri" w:cs="Calibri"/>
          <w:sz w:val="22"/>
          <w:szCs w:val="22"/>
        </w:rPr>
        <w:t>Aurélie</w:t>
      </w:r>
    </w:p>
    <w:p w:rsidR="00492B9C" w:rsidRDefault="00492B9C">
      <w:bookmarkStart w:id="0" w:name="_GoBack"/>
      <w:bookmarkEnd w:id="0"/>
    </w:p>
    <w:sectPr w:rsidR="004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C3"/>
    <w:rsid w:val="00282E99"/>
    <w:rsid w:val="00492B9C"/>
    <w:rsid w:val="00525FDD"/>
    <w:rsid w:val="0056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067EE-C555-4892-BC96-DE929781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DC3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2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1</cp:revision>
  <dcterms:created xsi:type="dcterms:W3CDTF">2023-02-07T16:49:00Z</dcterms:created>
  <dcterms:modified xsi:type="dcterms:W3CDTF">2023-02-07T16:49:00Z</dcterms:modified>
</cp:coreProperties>
</file>